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756259" w:rsidRPr="00CE1518">
        <w:rPr>
          <w:rFonts w:ascii="Arial" w:hAnsi="Arial" w:cs="Arial"/>
          <w:b/>
          <w:sz w:val="24"/>
          <w:szCs w:val="24"/>
        </w:rPr>
        <w:t>2</w:t>
      </w:r>
      <w:r w:rsidR="009D6178">
        <w:rPr>
          <w:rFonts w:ascii="Arial" w:hAnsi="Arial" w:cs="Arial"/>
          <w:b/>
          <w:sz w:val="24"/>
          <w:szCs w:val="24"/>
        </w:rPr>
        <w:t>8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C562AD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9D6178">
        <w:rPr>
          <w:rFonts w:ascii="Arial" w:hAnsi="Arial" w:cs="Arial"/>
          <w:b/>
          <w:sz w:val="24"/>
          <w:szCs w:val="24"/>
        </w:rPr>
        <w:t>UPS NOBREAK 30KVA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CB0E49" w:rsidRDefault="009D6178" w:rsidP="00B45C9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</w:t>
      </w:r>
      <w:r w:rsidR="00CB0E49" w:rsidRPr="00CB0E49">
        <w:rPr>
          <w:rFonts w:ascii="Arial" w:hAnsi="Arial" w:cs="Arial"/>
          <w:b/>
          <w:sz w:val="24"/>
          <w:szCs w:val="24"/>
        </w:rPr>
        <w:t>:</w:t>
      </w:r>
    </w:p>
    <w:p w:rsidR="00CB0E49" w:rsidRPr="009D6178" w:rsidRDefault="00CB0E49" w:rsidP="00B45C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Voltaje(s) Nominal(es) de Salida Soportado(s)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ab/>
        <w:t>120/208V Trifásico Wye.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Capacidad de salida (kVA)</w:t>
      </w:r>
      <w:r w:rsidR="00C305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>30.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Voltaje CD del sistema (VCD)</w:t>
      </w:r>
      <w:r w:rsidR="00C305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>24000.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Acceso a la Batería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ab/>
        <w:t>Puerta del panel frontal para acceder a la batería interna.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Compatibilidad con módulo de baterías externas.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Compatibilidad de Frecuencia</w:t>
      </w:r>
      <w:r w:rsidR="00C305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>50 / 60 Hz.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Regulación del Voltaje de Salida (Modo de Línea)</w:t>
      </w:r>
      <w:r w:rsidR="00C305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>+/- 2%.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Regulación del voltaje de salida (modo de batería) +/- 2%.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Forma de Onda de CA de Salida (Modo de CA)</w:t>
      </w:r>
      <w:r w:rsidR="00C305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513">
        <w:rPr>
          <w:rFonts w:ascii="Arial" w:hAnsi="Arial" w:cs="Arial"/>
          <w:sz w:val="24"/>
          <w:szCs w:val="24"/>
          <w:shd w:val="clear" w:color="auto" w:fill="FFFFFF"/>
        </w:rPr>
        <w:t>Onda Sinusoidal Pura.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Batería con autonomía a Plena Carga (min.) 11 min. (24kw).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Batería con autonomía a Media Carga (min.) 25 min. (12kw).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Batería con autonomía Ampliable por Batería.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Regulación del voltaje de salida (modo CA) de onda sinusoidal pura.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Forma de onda de CA de salida (modo en batería) de onda sinusoidal pura.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Corriente especificada de entrada (carga máxima) 90ª (por fase, en línea).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Conexión de entrada del UPS de instalación eléctrica permanente.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Tomacorrientes de instalación eléctrica permanente.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Voltaje nominal de entrada trifásica Wye, 4 hilos Wye.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Método de enfriamiento ventiladores.</w:t>
      </w:r>
    </w:p>
    <w:p w:rsidR="009D6178" w:rsidRPr="00C30513" w:rsidRDefault="009D6178" w:rsidP="00B45C9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C30513">
        <w:rPr>
          <w:rFonts w:ascii="Arial" w:hAnsi="Arial" w:cs="Arial"/>
          <w:sz w:val="24"/>
          <w:szCs w:val="24"/>
          <w:shd w:val="clear" w:color="auto" w:fill="FFFFFF"/>
        </w:rPr>
        <w:t>Gabinete de acero.</w:t>
      </w:r>
    </w:p>
    <w:p w:rsidR="009D6178" w:rsidRPr="00C30513" w:rsidRDefault="009D6178" w:rsidP="00B45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178" w:rsidRPr="00C30513" w:rsidRDefault="009D6178" w:rsidP="00B45C9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9D6178" w:rsidRPr="00C30513" w:rsidRDefault="00C30513" w:rsidP="00B45C9C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Que mantenga 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el funcionamiento continuo durante los apagones, las fluctuaciones de voltaje y las sobretensiones con cero tiempos de transferencia.</w:t>
      </w:r>
    </w:p>
    <w:p w:rsidR="009D6178" w:rsidRPr="00C30513" w:rsidRDefault="009D6178" w:rsidP="00B45C9C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Capacidad de potencia</w:t>
      </w:r>
      <w:r w:rsidR="002623D0"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 </w:t>
      </w: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de 30,000 VA/24,000 watts con conexiones de entrada y salida con instalación eléctrica permanente.</w:t>
      </w:r>
    </w:p>
    <w:p w:rsidR="009D6178" w:rsidRPr="00C30513" w:rsidRDefault="009D6178" w:rsidP="00B45C9C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Entrada y salida trifásica de</w:t>
      </w:r>
      <w:bookmarkStart w:id="0" w:name="_GoBack"/>
      <w:bookmarkEnd w:id="0"/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 220/380, 230/400 ó 240/415V CA seleccionable por el usuario. Amplio rango de corrección de tensión de entrada (156-280V CA/270-485V CA)</w:t>
      </w:r>
      <w:r w:rsidR="002623D0">
        <w:rPr>
          <w:rFonts w:ascii="Arial" w:eastAsia="Times New Roman" w:hAnsi="Arial" w:cs="Arial"/>
          <w:spacing w:val="2"/>
          <w:sz w:val="24"/>
          <w:szCs w:val="24"/>
          <w:lang w:eastAsia="es-MX"/>
        </w:rPr>
        <w:t>.</w:t>
      </w:r>
    </w:p>
    <w:p w:rsidR="009D6178" w:rsidRPr="00C30513" w:rsidRDefault="009D6178" w:rsidP="00B45C9C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El módulo de batería estándar incluido</w:t>
      </w:r>
      <w:r w:rsid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 debe</w:t>
      </w: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 proporciona</w:t>
      </w:r>
      <w:r w:rsid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>r</w:t>
      </w:r>
      <w:r w:rsidRPr="00C30513">
        <w:rPr>
          <w:rFonts w:ascii="Arial" w:eastAsia="Times New Roman" w:hAnsi="Arial" w:cs="Arial"/>
          <w:spacing w:val="2"/>
          <w:sz w:val="24"/>
          <w:szCs w:val="24"/>
          <w:lang w:eastAsia="es-MX"/>
        </w:rPr>
        <w:t xml:space="preserve"> 13 minutos de funcionamiento extendido con media carga (12.000 watts) y 5 minutos de funcionamiento con carga completa (24.000 watts).</w:t>
      </w:r>
    </w:p>
    <w:p w:rsidR="009D6178" w:rsidRPr="00C30513" w:rsidRDefault="009D6178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El factor de cresta 3:1</w:t>
      </w:r>
      <w:r w:rsid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deberá </w:t>
      </w: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proporciona</w:t>
      </w:r>
      <w:r w:rsid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r</w:t>
      </w: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soporte a una variedad de equipos, incluso a los que tienen una fluctuación muy amplia en su demanda de energía.</w:t>
      </w:r>
    </w:p>
    <w:p w:rsidR="009D6178" w:rsidRPr="00C30513" w:rsidRDefault="00C30513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Deberá 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expandir la autonomía con módulos adicionales de baterías internas y con bastidores modulares de baterías externas opcionales.</w:t>
      </w:r>
    </w:p>
    <w:p w:rsidR="009D6178" w:rsidRPr="00C30513" w:rsidRDefault="002623D0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lastRenderedPageBreak/>
        <w:t xml:space="preserve">Contar con 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3 puertos de comunicación (RS-232, cierre de contacto y AS-400)</w:t>
      </w:r>
    </w:p>
    <w:p w:rsidR="009D6178" w:rsidRPr="00C30513" w:rsidRDefault="009D6178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Ranura para tarjeta SNMP (modelo nro. SNMPWEBCARD)</w:t>
      </w:r>
    </w:p>
    <w:p w:rsidR="009D6178" w:rsidRPr="00C30513" w:rsidRDefault="009D6178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El interruptor de inicio de batería </w:t>
      </w:r>
      <w:r w:rsidR="00724B31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debe permitir</w:t>
      </w: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el reinicio en frío del UPS durante un apagón prolongado para utilizar sus baterías para el acceso periódico al sistema o la recuperación de datos.</w:t>
      </w:r>
    </w:p>
    <w:p w:rsidR="009D6178" w:rsidRPr="00C30513" w:rsidRDefault="00724B31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Que e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l botón de apagado de emergencia APAG</w:t>
      </w: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UE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la salida del UPS y deshabilit</w:t>
      </w: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e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la salida derivada</w:t>
      </w: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.</w:t>
      </w:r>
    </w:p>
    <w:p w:rsidR="009D6178" w:rsidRPr="00C30513" w:rsidRDefault="009D6178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Inclu</w:t>
      </w:r>
      <w:r w:rsidR="00724B31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ir</w:t>
      </w:r>
      <w:r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el software universal PowerAlert para administración de energía de UPS y el cableado.</w:t>
      </w:r>
    </w:p>
    <w:p w:rsidR="009D6178" w:rsidRDefault="00724B31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Proporcionar g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arantía</w:t>
      </w:r>
      <w:r w:rsidR="002623D0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por escrito</w:t>
      </w:r>
      <w:r w:rsidR="009D6178" w:rsidRPr="00C30513"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 xml:space="preserve"> para reemplazo o reparación sobre el módulo de alimentación y sobre las baterías.</w:t>
      </w:r>
    </w:p>
    <w:p w:rsidR="00AD117A" w:rsidRPr="00C30513" w:rsidRDefault="00AD117A" w:rsidP="00B45C9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pacing w:val="2"/>
          <w:sz w:val="24"/>
          <w:szCs w:val="24"/>
          <w:lang w:val="es-MX" w:eastAsia="es-MX"/>
        </w:rPr>
        <w:t>Instalación del UPS NO-BREAK 30KVA.</w:t>
      </w:r>
    </w:p>
    <w:p w:rsidR="009D6178" w:rsidRPr="00C30513" w:rsidRDefault="009D6178" w:rsidP="00C305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D6178" w:rsidRPr="00C30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66" w:rsidRDefault="00066966" w:rsidP="00C22F5D">
      <w:pPr>
        <w:spacing w:after="0" w:line="240" w:lineRule="auto"/>
      </w:pPr>
      <w:r>
        <w:separator/>
      </w:r>
    </w:p>
  </w:endnote>
  <w:endnote w:type="continuationSeparator" w:id="0">
    <w:p w:rsidR="00066966" w:rsidRDefault="00066966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66" w:rsidRDefault="00066966" w:rsidP="00C22F5D">
      <w:pPr>
        <w:spacing w:after="0" w:line="240" w:lineRule="auto"/>
      </w:pPr>
      <w:r>
        <w:separator/>
      </w:r>
    </w:p>
  </w:footnote>
  <w:footnote w:type="continuationSeparator" w:id="0">
    <w:p w:rsidR="00066966" w:rsidRDefault="00066966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23"/>
  </w:num>
  <w:num w:numId="13">
    <w:abstractNumId w:val="26"/>
  </w:num>
  <w:num w:numId="14">
    <w:abstractNumId w:val="13"/>
  </w:num>
  <w:num w:numId="15">
    <w:abstractNumId w:val="25"/>
  </w:num>
  <w:num w:numId="16">
    <w:abstractNumId w:val="19"/>
  </w:num>
  <w:num w:numId="17">
    <w:abstractNumId w:val="21"/>
  </w:num>
  <w:num w:numId="18">
    <w:abstractNumId w:val="7"/>
  </w:num>
  <w:num w:numId="19">
    <w:abstractNumId w:val="14"/>
  </w:num>
  <w:num w:numId="20">
    <w:abstractNumId w:val="5"/>
  </w:num>
  <w:num w:numId="21">
    <w:abstractNumId w:val="2"/>
  </w:num>
  <w:num w:numId="22">
    <w:abstractNumId w:val="20"/>
  </w:num>
  <w:num w:numId="23">
    <w:abstractNumId w:val="24"/>
  </w:num>
  <w:num w:numId="24">
    <w:abstractNumId w:val="15"/>
  </w:num>
  <w:num w:numId="25">
    <w:abstractNumId w:val="0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3E1C04"/>
    <w:rsid w:val="00402D14"/>
    <w:rsid w:val="00491492"/>
    <w:rsid w:val="00491D1B"/>
    <w:rsid w:val="005116E8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B51C3"/>
    <w:rsid w:val="0091599F"/>
    <w:rsid w:val="00920F05"/>
    <w:rsid w:val="0096693A"/>
    <w:rsid w:val="009D6178"/>
    <w:rsid w:val="009E45A4"/>
    <w:rsid w:val="00A24D9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E373E9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cp:lastPrinted>2018-09-10T19:38:00Z</cp:lastPrinted>
  <dcterms:created xsi:type="dcterms:W3CDTF">2018-09-19T20:26:00Z</dcterms:created>
  <dcterms:modified xsi:type="dcterms:W3CDTF">2018-09-20T18:18:00Z</dcterms:modified>
</cp:coreProperties>
</file>